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0A" w:rsidRPr="007C7F14" w:rsidRDefault="007C7F14" w:rsidP="00285D0A">
      <w:pPr>
        <w:pStyle w:val="Heading2"/>
        <w:spacing w:before="0" w:beforeAutospacing="0" w:after="0"/>
        <w:ind w:right="-431"/>
        <w:jc w:val="center"/>
        <w:rPr>
          <w:rFonts w:ascii="Times New Roman" w:hAnsi="Times New Roman" w:cs="Times New Roman"/>
          <w:noProof/>
          <w:color w:val="auto"/>
          <w:sz w:val="48"/>
          <w:szCs w:val="48"/>
          <w:lang w:val="en-AU" w:eastAsia="en-AU"/>
        </w:rPr>
      </w:pPr>
      <w:r>
        <w:rPr>
          <w:rFonts w:ascii="Times New Roman" w:hAnsi="Times New Roman" w:cs="Times New Roman"/>
          <w:noProof/>
          <w:color w:val="auto"/>
          <w:sz w:val="48"/>
          <w:szCs w:val="48"/>
          <w:lang w:val="en-AU" w:eastAsia="en-AU"/>
        </w:rPr>
        <w:drawing>
          <wp:anchor distT="0" distB="0" distL="114300" distR="114300" simplePos="0" relativeHeight="251658240" behindDoc="1" locked="0" layoutInCell="1" allowOverlap="1" wp14:editId="7B10CE33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294507" cy="12954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07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5C">
        <w:rPr>
          <w:rFonts w:ascii="Times New Roman" w:hAnsi="Times New Roman" w:cs="Times New Roman"/>
          <w:noProof/>
          <w:color w:val="auto"/>
          <w:sz w:val="48"/>
          <w:szCs w:val="48"/>
          <w:lang w:val="en-AU" w:eastAsia="en-AU"/>
        </w:rPr>
        <w:t>Hazelwood North</w:t>
      </w:r>
      <w:r w:rsidR="00285D0A" w:rsidRPr="007C7F14">
        <w:rPr>
          <w:rFonts w:ascii="Times New Roman" w:hAnsi="Times New Roman" w:cs="Times New Roman"/>
          <w:noProof/>
          <w:color w:val="auto"/>
          <w:sz w:val="48"/>
          <w:szCs w:val="48"/>
          <w:lang w:val="en-AU" w:eastAsia="en-AU"/>
        </w:rPr>
        <w:t xml:space="preserve"> PrimarY</w:t>
      </w:r>
      <w:r w:rsidR="00126FE3" w:rsidRPr="007C7F14">
        <w:rPr>
          <w:rFonts w:ascii="Times New Roman" w:hAnsi="Times New Roman" w:cs="Times New Roman"/>
          <w:noProof/>
          <w:color w:val="auto"/>
          <w:sz w:val="48"/>
          <w:szCs w:val="48"/>
          <w:lang w:val="en-AU" w:eastAsia="en-AU"/>
        </w:rPr>
        <w:t xml:space="preserve"> School</w:t>
      </w:r>
    </w:p>
    <w:p w:rsidR="007E6091" w:rsidRPr="007C7F14" w:rsidRDefault="00723097" w:rsidP="00285D0A">
      <w:pPr>
        <w:pStyle w:val="Heading2"/>
        <w:spacing w:before="0" w:beforeAutospacing="0" w:after="0"/>
        <w:ind w:right="-431"/>
        <w:jc w:val="center"/>
        <w:rPr>
          <w:rFonts w:ascii="Times New Roman" w:hAnsi="Times New Roman" w:cs="Times New Roman"/>
          <w:noProof/>
          <w:color w:val="auto"/>
          <w:sz w:val="48"/>
          <w:szCs w:val="48"/>
          <w:lang w:val="en-AU" w:eastAsia="en-AU"/>
        </w:rPr>
      </w:pPr>
      <w:r w:rsidRPr="007C7F14">
        <w:rPr>
          <w:rFonts w:ascii="Times New Roman" w:hAnsi="Times New Roman" w:cs="Times New Roman"/>
          <w:noProof/>
          <w:color w:val="auto"/>
          <w:sz w:val="48"/>
          <w:szCs w:val="48"/>
          <w:lang w:val="en-AU" w:eastAsia="en-AU"/>
        </w:rPr>
        <w:t>Risk Assessment</w:t>
      </w:r>
      <w:r w:rsidR="007E6091" w:rsidRPr="007C7F14">
        <w:rPr>
          <w:rFonts w:ascii="Times New Roman" w:hAnsi="Times New Roman" w:cs="Times New Roman"/>
          <w:noProof/>
          <w:color w:val="auto"/>
          <w:sz w:val="48"/>
          <w:szCs w:val="48"/>
          <w:lang w:val="en-AU" w:eastAsia="en-AU"/>
        </w:rPr>
        <w:t xml:space="preserve"> </w:t>
      </w:r>
    </w:p>
    <w:p w:rsidR="00285D0A" w:rsidRPr="007C7F14" w:rsidRDefault="00285D0A" w:rsidP="00285D0A">
      <w:pPr>
        <w:pStyle w:val="Text"/>
        <w:jc w:val="center"/>
        <w:rPr>
          <w:rFonts w:ascii="Times New Roman" w:hAnsi="Times New Roman" w:cs="Times New Roman"/>
          <w:color w:val="auto"/>
          <w:lang w:val="en-AU" w:eastAsia="en-AU"/>
        </w:rPr>
      </w:pPr>
      <w:r w:rsidRPr="007C7F14">
        <w:rPr>
          <w:rFonts w:ascii="Times New Roman" w:hAnsi="Times New Roman" w:cs="Times New Roman"/>
          <w:color w:val="auto"/>
          <w:lang w:val="en-AU" w:eastAsia="en-AU"/>
        </w:rPr>
        <w:t>Child Safe Standard 6</w:t>
      </w:r>
    </w:p>
    <w:p w:rsidR="00723097" w:rsidRPr="007C7F14" w:rsidRDefault="00723097" w:rsidP="00723097">
      <w:pPr>
        <w:rPr>
          <w:rFonts w:ascii="Times New Roman" w:hAnsi="Times New Roman" w:cs="Times New Roman"/>
        </w:rPr>
      </w:pPr>
      <w:r w:rsidRPr="007C7F14">
        <w:rPr>
          <w:rFonts w:ascii="Times New Roman" w:hAnsi="Times New Roman" w:cs="Times New Roman"/>
        </w:rPr>
        <w:t xml:space="preserve"> </w:t>
      </w:r>
    </w:p>
    <w:tbl>
      <w:tblPr>
        <w:tblW w:w="5117" w:type="pct"/>
        <w:tblInd w:w="93" w:type="dxa"/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32"/>
        <w:gridCol w:w="1735"/>
        <w:gridCol w:w="531"/>
        <w:gridCol w:w="1600"/>
        <w:gridCol w:w="531"/>
        <w:gridCol w:w="731"/>
        <w:gridCol w:w="531"/>
        <w:gridCol w:w="872"/>
        <w:gridCol w:w="531"/>
        <w:gridCol w:w="806"/>
        <w:gridCol w:w="531"/>
        <w:gridCol w:w="2265"/>
        <w:gridCol w:w="531"/>
        <w:gridCol w:w="1203"/>
        <w:gridCol w:w="531"/>
        <w:gridCol w:w="934"/>
        <w:gridCol w:w="528"/>
      </w:tblGrid>
      <w:tr w:rsidR="007C7F14" w:rsidRPr="007C7F14" w:rsidTr="00145E31">
        <w:trPr>
          <w:gridAfter w:val="1"/>
          <w:wAfter w:w="178" w:type="pct"/>
          <w:tblHeader/>
        </w:trPr>
        <w:tc>
          <w:tcPr>
            <w:tcW w:w="759" w:type="pct"/>
            <w:gridSpan w:val="2"/>
            <w:tcBorders>
              <w:top w:val="nil"/>
              <w:left w:val="nil"/>
              <w:bottom w:val="single" w:sz="2" w:space="0" w:color="4F81BD" w:themeColor="accent1"/>
              <w:right w:val="nil"/>
            </w:tcBorders>
            <w:shd w:val="clear" w:color="auto" w:fill="31849B" w:themeFill="accent5" w:themeFillShade="BF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F14">
              <w:rPr>
                <w:rFonts w:ascii="Times New Roman" w:hAnsi="Times New Roman" w:cs="Times New Roman"/>
                <w:color w:val="auto"/>
              </w:rPr>
              <w:t>Risk Event or Environment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723097" w:rsidRPr="007C7F14" w:rsidRDefault="00723097" w:rsidP="004045A2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F14">
              <w:rPr>
                <w:rFonts w:ascii="Times New Roman" w:hAnsi="Times New Roman" w:cs="Times New Roman"/>
                <w:color w:val="auto"/>
              </w:rPr>
              <w:t xml:space="preserve">Existing </w:t>
            </w:r>
            <w:r w:rsidR="004045A2" w:rsidRPr="007C7F14">
              <w:rPr>
                <w:rFonts w:ascii="Times New Roman" w:hAnsi="Times New Roman" w:cs="Times New Roman"/>
                <w:color w:val="auto"/>
              </w:rPr>
              <w:t>risk m</w:t>
            </w:r>
            <w:r w:rsidRPr="007C7F14">
              <w:rPr>
                <w:rFonts w:ascii="Times New Roman" w:hAnsi="Times New Roman" w:cs="Times New Roman"/>
                <w:color w:val="auto"/>
              </w:rPr>
              <w:t xml:space="preserve">anagement strategies or </w:t>
            </w:r>
            <w:r w:rsidR="00DC3B82" w:rsidRPr="007C7F14">
              <w:rPr>
                <w:rFonts w:ascii="Times New Roman" w:hAnsi="Times New Roman" w:cs="Times New Roman"/>
                <w:color w:val="auto"/>
              </w:rPr>
              <w:t xml:space="preserve">existing </w:t>
            </w:r>
            <w:r w:rsidRPr="007C7F14">
              <w:rPr>
                <w:rFonts w:ascii="Times New Roman" w:hAnsi="Times New Roman" w:cs="Times New Roman"/>
                <w:color w:val="auto"/>
              </w:rPr>
              <w:t>controls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F14">
              <w:rPr>
                <w:rFonts w:ascii="Times New Roman" w:hAnsi="Times New Roman" w:cs="Times New Roman"/>
                <w:color w:val="auto"/>
              </w:rPr>
              <w:t>Likelihood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F14">
              <w:rPr>
                <w:rFonts w:ascii="Times New Roman" w:hAnsi="Times New Roman" w:cs="Times New Roman"/>
                <w:color w:val="auto"/>
              </w:rPr>
              <w:t>Consequence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F14">
              <w:rPr>
                <w:rFonts w:ascii="Times New Roman" w:hAnsi="Times New Roman" w:cs="Times New Roman"/>
                <w:color w:val="auto"/>
              </w:rPr>
              <w:t xml:space="preserve">Current risk </w:t>
            </w:r>
            <w:r w:rsidR="00177EF8" w:rsidRPr="007C7F14">
              <w:rPr>
                <w:rFonts w:ascii="Times New Roman" w:hAnsi="Times New Roman" w:cs="Times New Roman"/>
                <w:color w:val="auto"/>
              </w:rPr>
              <w:t>rating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F14">
              <w:rPr>
                <w:rFonts w:ascii="Times New Roman" w:hAnsi="Times New Roman" w:cs="Times New Roman"/>
                <w:color w:val="auto"/>
              </w:rPr>
              <w:t xml:space="preserve">New risk management </w:t>
            </w:r>
            <w:r w:rsidR="004045A2" w:rsidRPr="007C7F14">
              <w:rPr>
                <w:rFonts w:ascii="Times New Roman" w:hAnsi="Times New Roman" w:cs="Times New Roman"/>
                <w:color w:val="auto"/>
              </w:rPr>
              <w:t>strategies</w:t>
            </w:r>
            <w:r w:rsidRPr="007C7F14">
              <w:rPr>
                <w:rFonts w:ascii="Times New Roman" w:hAnsi="Times New Roman" w:cs="Times New Roman"/>
                <w:color w:val="auto"/>
              </w:rPr>
              <w:t xml:space="preserve"> or </w:t>
            </w:r>
            <w:r w:rsidR="004045A2" w:rsidRPr="007C7F14">
              <w:rPr>
                <w:rFonts w:ascii="Times New Roman" w:hAnsi="Times New Roman" w:cs="Times New Roman"/>
                <w:color w:val="auto"/>
              </w:rPr>
              <w:t>treatments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F14">
              <w:rPr>
                <w:rFonts w:ascii="Times New Roman" w:hAnsi="Times New Roman" w:cs="Times New Roman"/>
                <w:color w:val="auto"/>
              </w:rPr>
              <w:t>Who is responsible?</w:t>
            </w:r>
          </w:p>
        </w:tc>
        <w:tc>
          <w:tcPr>
            <w:tcW w:w="491" w:type="pct"/>
            <w:gridSpan w:val="2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723097" w:rsidRPr="007C7F14" w:rsidRDefault="004045A2" w:rsidP="00177EF8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F14">
              <w:rPr>
                <w:rFonts w:ascii="Times New Roman" w:hAnsi="Times New Roman" w:cs="Times New Roman"/>
                <w:color w:val="auto"/>
              </w:rPr>
              <w:t>Target</w:t>
            </w:r>
            <w:r w:rsidR="00723097" w:rsidRPr="007C7F14">
              <w:rPr>
                <w:rFonts w:ascii="Times New Roman" w:hAnsi="Times New Roman" w:cs="Times New Roman"/>
                <w:color w:val="auto"/>
              </w:rPr>
              <w:t xml:space="preserve"> risk</w:t>
            </w:r>
            <w:r w:rsidR="00177EF8" w:rsidRPr="007C7F14">
              <w:rPr>
                <w:rFonts w:ascii="Times New Roman" w:hAnsi="Times New Roman" w:cs="Times New Roman"/>
                <w:color w:val="auto"/>
              </w:rPr>
              <w:t xml:space="preserve"> rating</w:t>
            </w:r>
          </w:p>
        </w:tc>
      </w:tr>
      <w:tr w:rsidR="007C7F14" w:rsidRPr="007C7F14" w:rsidTr="00145E31">
        <w:trPr>
          <w:gridBefore w:val="1"/>
          <w:wBefore w:w="178" w:type="pct"/>
        </w:trPr>
        <w:tc>
          <w:tcPr>
            <w:tcW w:w="759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No organisational culture of child safety – lack of leadership, public commitment and frequent messaging</w:t>
            </w:r>
          </w:p>
        </w:tc>
        <w:tc>
          <w:tcPr>
            <w:tcW w:w="714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Child safety code of conduct</w:t>
            </w:r>
          </w:p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Strategies developed to embed culture of child safety</w:t>
            </w:r>
          </w:p>
        </w:tc>
        <w:tc>
          <w:tcPr>
            <w:tcW w:w="423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Possible</w:t>
            </w:r>
          </w:p>
        </w:tc>
        <w:tc>
          <w:tcPr>
            <w:tcW w:w="470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Severe</w:t>
            </w:r>
          </w:p>
        </w:tc>
        <w:tc>
          <w:tcPr>
            <w:tcW w:w="448" w:type="pct"/>
            <w:gridSpan w:val="2"/>
            <w:tcBorders>
              <w:left w:val="nil"/>
              <w:bottom w:val="single" w:sz="2" w:space="0" w:color="4F81BD" w:themeColor="accent1"/>
              <w:right w:val="nil"/>
            </w:tcBorders>
            <w:shd w:val="clear" w:color="auto" w:fill="00B0F0"/>
          </w:tcPr>
          <w:p w:rsidR="00723097" w:rsidRPr="007C7F14" w:rsidRDefault="00285D0A" w:rsidP="00285D0A">
            <w:pPr>
              <w:pStyle w:val="Caption"/>
              <w:tabs>
                <w:tab w:val="center" w:pos="580"/>
              </w:tabs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Low</w:t>
            </w:r>
          </w:p>
        </w:tc>
        <w:tc>
          <w:tcPr>
            <w:tcW w:w="937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Strategies to embed organisational culture of child safety are reviewed</w:t>
            </w:r>
          </w:p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Statement of commitment to child safety is publicly available</w:t>
            </w:r>
          </w:p>
          <w:p w:rsidR="009B26D4" w:rsidRPr="00145E31" w:rsidRDefault="009B26D4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Displaying of Child Safe Policies on the school website</w:t>
            </w:r>
          </w:p>
          <w:p w:rsidR="009B26D4" w:rsidRPr="00145E31" w:rsidRDefault="009B26D4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 xml:space="preserve">Child Safe Policies are highlighted in the School Staff handbook for all staff review annually. </w:t>
            </w:r>
          </w:p>
        </w:tc>
        <w:tc>
          <w:tcPr>
            <w:tcW w:w="58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Principal, School Council Chair </w:t>
            </w:r>
          </w:p>
        </w:tc>
        <w:tc>
          <w:tcPr>
            <w:tcW w:w="49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Low</w:t>
            </w:r>
          </w:p>
        </w:tc>
      </w:tr>
      <w:tr w:rsidR="007C7F14" w:rsidRPr="007C7F14" w:rsidTr="00145E31">
        <w:trPr>
          <w:gridBefore w:val="1"/>
          <w:wBefore w:w="178" w:type="pct"/>
        </w:trPr>
        <w:tc>
          <w:tcPr>
            <w:tcW w:w="759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Inappropriate behaviour is not reported and addressed</w:t>
            </w:r>
          </w:p>
        </w:tc>
        <w:tc>
          <w:tcPr>
            <w:tcW w:w="714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906251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Child Safety Code of C</w:t>
            </w:r>
            <w:r w:rsidR="00723097"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onduct </w:t>
            </w:r>
          </w:p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Clear child safety reporting procedures </w:t>
            </w:r>
          </w:p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Performance management procedures</w:t>
            </w:r>
          </w:p>
        </w:tc>
        <w:tc>
          <w:tcPr>
            <w:tcW w:w="423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Unlikely</w:t>
            </w:r>
          </w:p>
        </w:tc>
        <w:tc>
          <w:tcPr>
            <w:tcW w:w="470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Sever</w:t>
            </w:r>
            <w:bookmarkStart w:id="0" w:name="_GoBack"/>
            <w:bookmarkEnd w:id="0"/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e</w:t>
            </w:r>
          </w:p>
        </w:tc>
        <w:tc>
          <w:tcPr>
            <w:tcW w:w="448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B0F0"/>
          </w:tcPr>
          <w:p w:rsidR="00723097" w:rsidRPr="007C7F14" w:rsidRDefault="00285D0A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Low </w:t>
            </w:r>
          </w:p>
        </w:tc>
        <w:tc>
          <w:tcPr>
            <w:tcW w:w="937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Strategies to embed organisational culture of child safety are reviewed</w:t>
            </w:r>
          </w:p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Refresher training for staff – see eLea</w:t>
            </w:r>
            <w:r w:rsidR="001F042D" w:rsidRPr="00145E31">
              <w:rPr>
                <w:rFonts w:ascii="Times New Roman" w:hAnsi="Times New Roman"/>
                <w:sz w:val="18"/>
              </w:rPr>
              <w:t>rning mandatory reporting module</w:t>
            </w:r>
          </w:p>
          <w:p w:rsidR="009B26D4" w:rsidRPr="00145E31" w:rsidRDefault="009B26D4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Staff review and performance/coaching processes</w:t>
            </w:r>
          </w:p>
        </w:tc>
        <w:tc>
          <w:tcPr>
            <w:tcW w:w="58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Principal, School Council Chair</w:t>
            </w:r>
          </w:p>
        </w:tc>
        <w:tc>
          <w:tcPr>
            <w:tcW w:w="49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Low</w:t>
            </w:r>
          </w:p>
        </w:tc>
      </w:tr>
      <w:tr w:rsidR="007C7F14" w:rsidRPr="007C7F14" w:rsidTr="00145E31">
        <w:trPr>
          <w:gridBefore w:val="1"/>
          <w:wBefore w:w="178" w:type="pct"/>
        </w:trPr>
        <w:tc>
          <w:tcPr>
            <w:tcW w:w="759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Unquestioning trust of long term employees and contractors or norms</w:t>
            </w:r>
          </w:p>
        </w:tc>
        <w:tc>
          <w:tcPr>
            <w:tcW w:w="714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Strategies developed to embed culture of child safety </w:t>
            </w:r>
          </w:p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Clear child safety reporting procedures </w:t>
            </w:r>
          </w:p>
        </w:tc>
        <w:tc>
          <w:tcPr>
            <w:tcW w:w="423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Possible </w:t>
            </w:r>
          </w:p>
        </w:tc>
        <w:tc>
          <w:tcPr>
            <w:tcW w:w="470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Major</w:t>
            </w:r>
          </w:p>
        </w:tc>
        <w:tc>
          <w:tcPr>
            <w:tcW w:w="448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B0F0"/>
          </w:tcPr>
          <w:p w:rsidR="00723097" w:rsidRPr="007C7F14" w:rsidRDefault="00285D0A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Low</w:t>
            </w:r>
          </w:p>
        </w:tc>
        <w:tc>
          <w:tcPr>
            <w:tcW w:w="937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Refresher training for staff – see eLearning mandatory reporting module</w:t>
            </w:r>
          </w:p>
          <w:p w:rsidR="009B26D4" w:rsidRPr="00145E31" w:rsidRDefault="009B26D4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Staff review and performance/coaching processes</w:t>
            </w:r>
          </w:p>
        </w:tc>
        <w:tc>
          <w:tcPr>
            <w:tcW w:w="58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Principal, School Council Chair</w:t>
            </w:r>
          </w:p>
        </w:tc>
        <w:tc>
          <w:tcPr>
            <w:tcW w:w="49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Low</w:t>
            </w:r>
          </w:p>
        </w:tc>
      </w:tr>
      <w:tr w:rsidR="007C7F14" w:rsidRPr="007C7F14" w:rsidTr="00145E31">
        <w:trPr>
          <w:gridBefore w:val="1"/>
          <w:wBefore w:w="178" w:type="pct"/>
        </w:trPr>
        <w:tc>
          <w:tcPr>
            <w:tcW w:w="759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lastRenderedPageBreak/>
              <w:t xml:space="preserve">Recruitment of an inappropriate person </w:t>
            </w:r>
          </w:p>
        </w:tc>
        <w:tc>
          <w:tcPr>
            <w:tcW w:w="714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WWCC</w:t>
            </w:r>
            <w:r w:rsidR="008C6AF6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Policy</w:t>
            </w: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or Victorian Institute of Teaching registration</w:t>
            </w:r>
          </w:p>
        </w:tc>
        <w:tc>
          <w:tcPr>
            <w:tcW w:w="423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Unlikely</w:t>
            </w:r>
          </w:p>
        </w:tc>
        <w:tc>
          <w:tcPr>
            <w:tcW w:w="470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Major</w:t>
            </w:r>
          </w:p>
        </w:tc>
        <w:tc>
          <w:tcPr>
            <w:tcW w:w="448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B0F0"/>
          </w:tcPr>
          <w:p w:rsidR="00723097" w:rsidRPr="007C7F14" w:rsidRDefault="00285D0A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Low </w:t>
            </w:r>
          </w:p>
        </w:tc>
        <w:tc>
          <w:tcPr>
            <w:tcW w:w="937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 xml:space="preserve">Processes updated to require: </w:t>
            </w:r>
          </w:p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 xml:space="preserve">Criminal history search </w:t>
            </w:r>
          </w:p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Pre-employment reference check includes asking about child safety</w:t>
            </w:r>
          </w:p>
          <w:p w:rsidR="009B26D4" w:rsidRPr="00145E31" w:rsidRDefault="009B26D4" w:rsidP="00145E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Principal, School Council Chair</w:t>
            </w:r>
          </w:p>
        </w:tc>
        <w:tc>
          <w:tcPr>
            <w:tcW w:w="49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Low</w:t>
            </w:r>
          </w:p>
        </w:tc>
      </w:tr>
      <w:tr w:rsidR="007C7F14" w:rsidRPr="007C7F14" w:rsidTr="00145E31">
        <w:trPr>
          <w:gridBefore w:val="1"/>
          <w:wBefore w:w="178" w:type="pct"/>
        </w:trPr>
        <w:tc>
          <w:tcPr>
            <w:tcW w:w="759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Engagement with children online</w:t>
            </w:r>
          </w:p>
        </w:tc>
        <w:tc>
          <w:tcPr>
            <w:tcW w:w="714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Default="00906251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Child Safety Code of C</w:t>
            </w:r>
            <w:r w:rsidR="00723097"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onduct </w:t>
            </w:r>
          </w:p>
          <w:p w:rsidR="00906251" w:rsidRPr="00906251" w:rsidRDefault="00906251" w:rsidP="00906251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proofErr w:type="spellStart"/>
            <w:r w:rsidRPr="00906251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eSmart</w:t>
            </w:r>
            <w:proofErr w:type="spellEnd"/>
            <w:r w:rsidRPr="00906251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– ICT </w:t>
            </w: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Polic</w:t>
            </w:r>
            <w:r w:rsidR="008C6AF6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y</w:t>
            </w:r>
          </w:p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Strategies developed to embed culture of child safety</w:t>
            </w:r>
          </w:p>
        </w:tc>
        <w:tc>
          <w:tcPr>
            <w:tcW w:w="423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Possible </w:t>
            </w:r>
          </w:p>
        </w:tc>
        <w:tc>
          <w:tcPr>
            <w:tcW w:w="470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Moderate</w:t>
            </w:r>
          </w:p>
        </w:tc>
        <w:tc>
          <w:tcPr>
            <w:tcW w:w="448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00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Medium</w:t>
            </w:r>
          </w:p>
        </w:tc>
        <w:tc>
          <w:tcPr>
            <w:tcW w:w="937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 xml:space="preserve">Train students and staff to detect inappropriate </w:t>
            </w:r>
            <w:proofErr w:type="spellStart"/>
            <w:r w:rsidRPr="00145E31">
              <w:rPr>
                <w:rFonts w:ascii="Times New Roman" w:hAnsi="Times New Roman"/>
                <w:sz w:val="18"/>
              </w:rPr>
              <w:t>behaviour</w:t>
            </w:r>
            <w:proofErr w:type="spellEnd"/>
          </w:p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Ensure appropriate settings on all student technologies</w:t>
            </w:r>
          </w:p>
          <w:p w:rsidR="009B26D4" w:rsidRPr="00145E31" w:rsidRDefault="009B26D4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Clear expectation that staff are not to have personal contact with student/families on social media.</w:t>
            </w:r>
          </w:p>
        </w:tc>
        <w:tc>
          <w:tcPr>
            <w:tcW w:w="58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Principal, School Council Chair</w:t>
            </w:r>
          </w:p>
        </w:tc>
        <w:tc>
          <w:tcPr>
            <w:tcW w:w="49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Low</w:t>
            </w:r>
          </w:p>
        </w:tc>
      </w:tr>
      <w:tr w:rsidR="007C7F14" w:rsidRPr="007C7F14" w:rsidTr="00145E31">
        <w:trPr>
          <w:gridBefore w:val="1"/>
          <w:wBefore w:w="178" w:type="pct"/>
        </w:trPr>
        <w:tc>
          <w:tcPr>
            <w:tcW w:w="759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Unknown people and environments at excursions and camps</w:t>
            </w:r>
          </w:p>
        </w:tc>
        <w:tc>
          <w:tcPr>
            <w:tcW w:w="714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8C6AF6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Child Safety Code of C</w:t>
            </w:r>
            <w:r w:rsidR="00723097"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onduct </w:t>
            </w:r>
          </w:p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Strategies developed to embed culture of child safety </w:t>
            </w:r>
          </w:p>
          <w:p w:rsidR="00723097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Clear child safety reporting procedures</w:t>
            </w:r>
          </w:p>
          <w:p w:rsidR="008C6AF6" w:rsidRPr="008C6AF6" w:rsidRDefault="008C6AF6" w:rsidP="008C6AF6">
            <w:pPr>
              <w:pStyle w:val="Caption"/>
              <w:spacing w:before="60" w:after="60"/>
            </w:pPr>
            <w:r w:rsidRPr="008C6AF6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Excursion and Camps Policy</w:t>
            </w:r>
          </w:p>
        </w:tc>
        <w:tc>
          <w:tcPr>
            <w:tcW w:w="423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Unlikely</w:t>
            </w:r>
          </w:p>
        </w:tc>
        <w:tc>
          <w:tcPr>
            <w:tcW w:w="470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Moderate</w:t>
            </w:r>
          </w:p>
        </w:tc>
        <w:tc>
          <w:tcPr>
            <w:tcW w:w="448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00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Medium</w:t>
            </w:r>
          </w:p>
        </w:tc>
        <w:tc>
          <w:tcPr>
            <w:tcW w:w="937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Assessment of new or changed environments for child safety risks</w:t>
            </w:r>
          </w:p>
          <w:p w:rsidR="00723097" w:rsidRPr="00145E31" w:rsidRDefault="00906251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Ensure c</w:t>
            </w:r>
            <w:r w:rsidR="00723097" w:rsidRPr="00145E31">
              <w:rPr>
                <w:rFonts w:ascii="Times New Roman" w:hAnsi="Times New Roman"/>
                <w:sz w:val="18"/>
              </w:rPr>
              <w:t>ode and strategies apply in all school contexts</w:t>
            </w:r>
          </w:p>
        </w:tc>
        <w:tc>
          <w:tcPr>
            <w:tcW w:w="58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Principal, School Council Chair</w:t>
            </w:r>
          </w:p>
        </w:tc>
        <w:tc>
          <w:tcPr>
            <w:tcW w:w="49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Low</w:t>
            </w:r>
          </w:p>
        </w:tc>
      </w:tr>
      <w:tr w:rsidR="007C7F14" w:rsidRPr="007C7F14" w:rsidTr="00145E31">
        <w:trPr>
          <w:gridBefore w:val="1"/>
          <w:wBefore w:w="178" w:type="pct"/>
        </w:trPr>
        <w:tc>
          <w:tcPr>
            <w:tcW w:w="759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7C7F14" w:rsidRDefault="00723097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Ad-hoc contractors on the premises (e</w:t>
            </w:r>
            <w:r w:rsidR="008C6AF6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.</w:t>
            </w: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g</w:t>
            </w:r>
            <w:r w:rsidR="008C6AF6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.</w:t>
            </w: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maintenance) </w:t>
            </w:r>
          </w:p>
        </w:tc>
        <w:tc>
          <w:tcPr>
            <w:tcW w:w="714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1F042D" w:rsidRDefault="001F042D" w:rsidP="009C2015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Child safe environments </w:t>
            </w:r>
            <w:r w:rsidR="008C6AF6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i</w:t>
            </w:r>
            <w:r w:rsidR="00723097"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n</w:t>
            </w:r>
            <w:r w:rsidR="009C2015"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formation and awareness for</w:t>
            </w: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 </w:t>
            </w:r>
            <w:r w:rsidR="00723097"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visitors, staff, volunteers and contractors</w:t>
            </w:r>
          </w:p>
          <w:p w:rsidR="008C6AF6" w:rsidRPr="008C6AF6" w:rsidRDefault="008C6AF6" w:rsidP="008C6AF6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8C6AF6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Visitors Policy</w:t>
            </w:r>
          </w:p>
          <w:p w:rsidR="008C6AF6" w:rsidRPr="008C6AF6" w:rsidRDefault="008C6AF6" w:rsidP="008C6AF6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Visitor Sign-in p</w:t>
            </w:r>
            <w:r w:rsidRPr="008C6AF6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rocedures</w:t>
            </w:r>
          </w:p>
          <w:p w:rsidR="00723097" w:rsidRPr="007C7F14" w:rsidRDefault="001F042D" w:rsidP="001F042D">
            <w:pPr>
              <w:pStyle w:val="BodyText"/>
              <w:rPr>
                <w:rFonts w:ascii="Times New Roman" w:hAnsi="Times New Roman" w:cs="Times New Roman"/>
                <w:lang w:val="en-AU" w:eastAsia="en-AU"/>
              </w:rPr>
            </w:pPr>
            <w:r w:rsidRPr="007C7F14">
              <w:rPr>
                <w:rFonts w:ascii="Times New Roman" w:hAnsi="Times New Roman" w:cs="Times New Roman"/>
                <w:lang w:val="en-AU" w:eastAsia="en-AU"/>
              </w:rPr>
              <w:t>Adequate monitoring</w:t>
            </w:r>
          </w:p>
        </w:tc>
        <w:tc>
          <w:tcPr>
            <w:tcW w:w="423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Unlikely</w:t>
            </w:r>
          </w:p>
        </w:tc>
        <w:tc>
          <w:tcPr>
            <w:tcW w:w="470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Moderate</w:t>
            </w:r>
          </w:p>
        </w:tc>
        <w:tc>
          <w:tcPr>
            <w:tcW w:w="448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00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Medium</w:t>
            </w:r>
          </w:p>
        </w:tc>
        <w:tc>
          <w:tcPr>
            <w:tcW w:w="937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723097" w:rsidRPr="00145E31" w:rsidRDefault="00723097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Refresher training for frequent contractors</w:t>
            </w:r>
          </w:p>
        </w:tc>
        <w:tc>
          <w:tcPr>
            <w:tcW w:w="58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Principal, School Council Chair</w:t>
            </w:r>
          </w:p>
        </w:tc>
        <w:tc>
          <w:tcPr>
            <w:tcW w:w="49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723097" w:rsidRPr="007C7F14" w:rsidRDefault="00723097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 w:rsidRPr="007C7F14">
              <w:rPr>
                <w:rFonts w:ascii="Times New Roman" w:hAnsi="Times New Roman" w:cs="Times New Roman"/>
                <w:b w:val="0"/>
                <w:color w:val="auto"/>
                <w:szCs w:val="20"/>
              </w:rPr>
              <w:t>Low</w:t>
            </w:r>
          </w:p>
        </w:tc>
      </w:tr>
      <w:tr w:rsidR="009B26D4" w:rsidRPr="007C7F14" w:rsidTr="00145E31">
        <w:trPr>
          <w:gridBefore w:val="1"/>
          <w:wBefore w:w="178" w:type="pct"/>
        </w:trPr>
        <w:tc>
          <w:tcPr>
            <w:tcW w:w="759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9B26D4" w:rsidRPr="007C7F14" w:rsidRDefault="009B26D4" w:rsidP="00FD48E0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lastRenderedPageBreak/>
              <w:t>Students from vulnerable cohorts do not have a sense of safety within the school (i.e., Aboriginal and Torres Strait Islanders, Culturally and/or Linguistically Diverse Students, Students with Disabilities and other vulnerable students)</w:t>
            </w:r>
          </w:p>
        </w:tc>
        <w:tc>
          <w:tcPr>
            <w:tcW w:w="714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9B26D4" w:rsidRDefault="009B26D4" w:rsidP="009C2015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Strategies to embed a culture of child safety</w:t>
            </w:r>
          </w:p>
          <w:p w:rsidR="009B26D4" w:rsidRDefault="009B26D4" w:rsidP="009B26D4">
            <w:pPr>
              <w:pStyle w:val="BodyText"/>
              <w:rPr>
                <w:lang w:val="en-AU" w:eastAsia="en-AU"/>
              </w:rPr>
            </w:pPr>
            <w:r>
              <w:rPr>
                <w:lang w:val="en-AU" w:eastAsia="en-AU"/>
              </w:rPr>
              <w:t>Child Safety Policy</w:t>
            </w:r>
          </w:p>
          <w:p w:rsidR="009B26D4" w:rsidRPr="009B26D4" w:rsidRDefault="009B26D4" w:rsidP="009B26D4">
            <w:pPr>
              <w:pStyle w:val="BodyText"/>
              <w:rPr>
                <w:lang w:val="en-AU" w:eastAsia="en-AU"/>
              </w:rPr>
            </w:pPr>
          </w:p>
        </w:tc>
        <w:tc>
          <w:tcPr>
            <w:tcW w:w="423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9B26D4" w:rsidRPr="007C7F14" w:rsidRDefault="009B26D4" w:rsidP="009B26D4">
            <w:pPr>
              <w:pStyle w:val="Caption"/>
              <w:spacing w:before="60" w:after="60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Rare</w:t>
            </w:r>
          </w:p>
        </w:tc>
        <w:tc>
          <w:tcPr>
            <w:tcW w:w="470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9B26D4" w:rsidRPr="007C7F14" w:rsidRDefault="009B26D4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Moderate</w:t>
            </w:r>
          </w:p>
        </w:tc>
        <w:tc>
          <w:tcPr>
            <w:tcW w:w="448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00"/>
          </w:tcPr>
          <w:p w:rsidR="009B26D4" w:rsidRPr="007C7F14" w:rsidRDefault="009B26D4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 xml:space="preserve">Medium </w:t>
            </w:r>
          </w:p>
        </w:tc>
        <w:tc>
          <w:tcPr>
            <w:tcW w:w="937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9B26D4" w:rsidRPr="00145E31" w:rsidRDefault="009B26D4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Displaying of the Aboriginal and Torres Strait Islander flags</w:t>
            </w:r>
          </w:p>
          <w:p w:rsidR="009B26D4" w:rsidRPr="00145E31" w:rsidRDefault="009B26D4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Conducting Acknowledgement of Country at Assemblies and major school events</w:t>
            </w:r>
          </w:p>
          <w:p w:rsidR="009B26D4" w:rsidRPr="00145E31" w:rsidRDefault="009B26D4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Celebrating cultural events significant for the school population (including NAIDOC week)</w:t>
            </w:r>
          </w:p>
          <w:p w:rsidR="009B26D4" w:rsidRPr="00145E31" w:rsidRDefault="009B26D4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Displaying the artefacts and artwork of Australia’s Indigenous peoples</w:t>
            </w:r>
          </w:p>
          <w:p w:rsidR="009B26D4" w:rsidRPr="00145E31" w:rsidRDefault="009B26D4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>Displaying the artefacts and artwork relating to the school’s language program</w:t>
            </w:r>
          </w:p>
          <w:p w:rsidR="009B26D4" w:rsidRPr="00145E31" w:rsidRDefault="009B26D4" w:rsidP="00145E3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18"/>
              </w:rPr>
            </w:pPr>
            <w:r w:rsidRPr="00145E31">
              <w:rPr>
                <w:rFonts w:ascii="Times New Roman" w:hAnsi="Times New Roman"/>
                <w:sz w:val="18"/>
              </w:rPr>
              <w:t xml:space="preserve">Development of IEPs for students with additional needs </w:t>
            </w:r>
          </w:p>
        </w:tc>
        <w:tc>
          <w:tcPr>
            <w:tcW w:w="58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9B26D4" w:rsidRPr="007C7F14" w:rsidRDefault="009B26D4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Principal, School Council Chair</w:t>
            </w:r>
          </w:p>
        </w:tc>
        <w:tc>
          <w:tcPr>
            <w:tcW w:w="491" w:type="pct"/>
            <w:gridSpan w:val="2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9B26D4" w:rsidRPr="007C7F14" w:rsidRDefault="009B26D4" w:rsidP="00FD48E0">
            <w:pPr>
              <w:pStyle w:val="Caption"/>
              <w:spacing w:before="60" w:after="60"/>
              <w:jc w:val="center"/>
              <w:rPr>
                <w:rFonts w:ascii="Times New Roman" w:hAnsi="Times New Roman" w:cs="Times New Roman"/>
                <w:b w:val="0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0"/>
              </w:rPr>
              <w:t>Low</w:t>
            </w:r>
          </w:p>
        </w:tc>
      </w:tr>
    </w:tbl>
    <w:p w:rsidR="00723097" w:rsidRPr="007C7F14" w:rsidRDefault="00723097" w:rsidP="00723097">
      <w:pPr>
        <w:pStyle w:val="Default"/>
        <w:rPr>
          <w:rFonts w:ascii="Times New Roman" w:eastAsiaTheme="minorEastAsia" w:hAnsi="Times New Roman" w:cs="Times New Roman"/>
          <w:color w:val="auto"/>
          <w:sz w:val="22"/>
          <w:szCs w:val="22"/>
          <w:lang w:eastAsia="en-AU"/>
        </w:rPr>
      </w:pPr>
    </w:p>
    <w:p w:rsidR="00145E31" w:rsidRPr="009E6471" w:rsidRDefault="00145E31" w:rsidP="00145E31">
      <w:pPr>
        <w:pStyle w:val="ListParagraph"/>
        <w:numPr>
          <w:ilvl w:val="0"/>
          <w:numId w:val="7"/>
        </w:numPr>
        <w:rPr>
          <w:highlight w:val="cyan"/>
        </w:rPr>
      </w:pPr>
      <w:r w:rsidRPr="009E6471">
        <w:rPr>
          <w:highlight w:val="cyan"/>
        </w:rPr>
        <w:t xml:space="preserve">This document should include, at the conclusion of the document, the statement: This Risk Assessment was endorsed by the School Principal on </w:t>
      </w:r>
      <w:r>
        <w:rPr>
          <w:highlight w:val="cyan"/>
        </w:rPr>
        <w:t>21/01/2020</w:t>
      </w:r>
      <w:r w:rsidRPr="009E6471">
        <w:rPr>
          <w:highlight w:val="cyan"/>
        </w:rPr>
        <w:t xml:space="preserve">. It will be reviewed annually or in response to an event. This Risk Assessment will be reviewed no later than </w:t>
      </w:r>
      <w:r>
        <w:rPr>
          <w:highlight w:val="cyan"/>
        </w:rPr>
        <w:t>21/01/2021</w:t>
      </w:r>
      <w:r w:rsidRPr="009E6471">
        <w:rPr>
          <w:highlight w:val="cyan"/>
        </w:rPr>
        <w:t>.</w:t>
      </w:r>
    </w:p>
    <w:p w:rsidR="007E6091" w:rsidRPr="007C7F14" w:rsidRDefault="007E6091" w:rsidP="00723097">
      <w:pPr>
        <w:pStyle w:val="Text"/>
        <w:rPr>
          <w:rFonts w:ascii="Times New Roman" w:hAnsi="Times New Roman" w:cs="Times New Roman"/>
          <w:color w:val="auto"/>
        </w:rPr>
      </w:pPr>
    </w:p>
    <w:sectPr w:rsidR="007E6091" w:rsidRPr="007C7F14" w:rsidSect="007C7F14">
      <w:footerReference w:type="default" r:id="rId12"/>
      <w:pgSz w:w="16820" w:h="11900" w:orient="landscape"/>
      <w:pgMar w:top="993" w:right="1104" w:bottom="1418" w:left="1134" w:header="0" w:footer="567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DB" w:rsidRDefault="00D161DB" w:rsidP="007E6091">
      <w:r>
        <w:separator/>
      </w:r>
    </w:p>
  </w:endnote>
  <w:endnote w:type="continuationSeparator" w:id="0">
    <w:p w:rsidR="00D161DB" w:rsidRDefault="00D161DB" w:rsidP="007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81" w:rsidRPr="00C45083" w:rsidRDefault="00D161DB" w:rsidP="007E6091">
    <w:pPr>
      <w:pStyle w:val="Footer"/>
      <w:widowControl w:val="0"/>
      <w:ind w:right="357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DB" w:rsidRDefault="00D161DB" w:rsidP="007E6091">
      <w:r>
        <w:separator/>
      </w:r>
    </w:p>
  </w:footnote>
  <w:footnote w:type="continuationSeparator" w:id="0">
    <w:p w:rsidR="00D161DB" w:rsidRDefault="00D161DB" w:rsidP="007E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5FE0"/>
    <w:multiLevelType w:val="hybridMultilevel"/>
    <w:tmpl w:val="9C363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9F8"/>
    <w:multiLevelType w:val="hybridMultilevel"/>
    <w:tmpl w:val="C75EE1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34569"/>
    <w:multiLevelType w:val="hybridMultilevel"/>
    <w:tmpl w:val="424AA5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11032"/>
    <w:multiLevelType w:val="hybridMultilevel"/>
    <w:tmpl w:val="D9726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D3542"/>
    <w:multiLevelType w:val="hybridMultilevel"/>
    <w:tmpl w:val="C87E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6A9B"/>
    <w:multiLevelType w:val="hybridMultilevel"/>
    <w:tmpl w:val="1C765C86"/>
    <w:lvl w:ilvl="0" w:tplc="8966A638">
      <w:start w:val="1"/>
      <w:numFmt w:val="lowerLetter"/>
      <w:lvlText w:val="(%1)"/>
      <w:lvlJc w:val="left"/>
      <w:pPr>
        <w:ind w:left="851" w:hanging="567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8966A638">
      <w:start w:val="1"/>
      <w:numFmt w:val="lowerLetter"/>
      <w:lvlText w:val="(%2)"/>
      <w:lvlJc w:val="left"/>
      <w:pPr>
        <w:ind w:left="1418" w:hanging="567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2" w:tplc="C55C141A">
      <w:start w:val="1"/>
      <w:numFmt w:val="bullet"/>
      <w:lvlText w:val="•"/>
      <w:lvlJc w:val="left"/>
      <w:pPr>
        <w:ind w:left="2122" w:hanging="567"/>
      </w:pPr>
      <w:rPr>
        <w:rFonts w:hint="default"/>
      </w:rPr>
    </w:lvl>
    <w:lvl w:ilvl="3" w:tplc="80FE0B36">
      <w:start w:val="1"/>
      <w:numFmt w:val="bullet"/>
      <w:lvlText w:val="•"/>
      <w:lvlJc w:val="left"/>
      <w:pPr>
        <w:ind w:left="2827" w:hanging="567"/>
      </w:pPr>
      <w:rPr>
        <w:rFonts w:hint="default"/>
      </w:rPr>
    </w:lvl>
    <w:lvl w:ilvl="4" w:tplc="95DA601C">
      <w:start w:val="1"/>
      <w:numFmt w:val="bullet"/>
      <w:lvlText w:val="•"/>
      <w:lvlJc w:val="left"/>
      <w:pPr>
        <w:ind w:left="3532" w:hanging="567"/>
      </w:pPr>
      <w:rPr>
        <w:rFonts w:hint="default"/>
      </w:rPr>
    </w:lvl>
    <w:lvl w:ilvl="5" w:tplc="9B881F22">
      <w:start w:val="1"/>
      <w:numFmt w:val="bullet"/>
      <w:lvlText w:val="•"/>
      <w:lvlJc w:val="left"/>
      <w:pPr>
        <w:ind w:left="4237" w:hanging="567"/>
      </w:pPr>
      <w:rPr>
        <w:rFonts w:hint="default"/>
      </w:rPr>
    </w:lvl>
    <w:lvl w:ilvl="6" w:tplc="CD6EB146">
      <w:start w:val="1"/>
      <w:numFmt w:val="bullet"/>
      <w:lvlText w:val="•"/>
      <w:lvlJc w:val="left"/>
      <w:pPr>
        <w:ind w:left="4942" w:hanging="567"/>
      </w:pPr>
      <w:rPr>
        <w:rFonts w:hint="default"/>
      </w:rPr>
    </w:lvl>
    <w:lvl w:ilvl="7" w:tplc="60A04FB8">
      <w:start w:val="1"/>
      <w:numFmt w:val="bullet"/>
      <w:lvlText w:val="•"/>
      <w:lvlJc w:val="left"/>
      <w:pPr>
        <w:ind w:left="5647" w:hanging="567"/>
      </w:pPr>
      <w:rPr>
        <w:rFonts w:hint="default"/>
      </w:rPr>
    </w:lvl>
    <w:lvl w:ilvl="8" w:tplc="9446BCB2">
      <w:start w:val="1"/>
      <w:numFmt w:val="bullet"/>
      <w:lvlText w:val="•"/>
      <w:lvlJc w:val="left"/>
      <w:pPr>
        <w:ind w:left="6352" w:hanging="567"/>
      </w:pPr>
      <w:rPr>
        <w:rFonts w:hint="default"/>
      </w:rPr>
    </w:lvl>
  </w:abstractNum>
  <w:abstractNum w:abstractNumId="6" w15:restartNumberingAfterBreak="0">
    <w:nsid w:val="5C0B61C4"/>
    <w:multiLevelType w:val="hybridMultilevel"/>
    <w:tmpl w:val="D476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106E7"/>
    <w:multiLevelType w:val="multilevel"/>
    <w:tmpl w:val="24BA41EA"/>
    <w:lvl w:ilvl="0">
      <w:start w:val="1"/>
      <w:numFmt w:val="bullet"/>
      <w:pStyle w:val="List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/>
        <w:sz w:val="24"/>
      </w:rPr>
    </w:lvl>
    <w:lvl w:ilvl="1">
      <w:start w:val="1"/>
      <w:numFmt w:val="bullet"/>
      <w:lvlRestart w:val="0"/>
      <w:pStyle w:val="ListBullet2"/>
      <w:lvlText w:val=""/>
      <w:lvlJc w:val="left"/>
      <w:pPr>
        <w:tabs>
          <w:tab w:val="num" w:pos="2650"/>
        </w:tabs>
        <w:ind w:left="2650" w:hanging="432"/>
      </w:pPr>
      <w:rPr>
        <w:rFonts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67FE4D09"/>
    <w:multiLevelType w:val="hybridMultilevel"/>
    <w:tmpl w:val="E30CD1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0713"/>
    <w:multiLevelType w:val="hybridMultilevel"/>
    <w:tmpl w:val="85C44B9E"/>
    <w:lvl w:ilvl="0" w:tplc="773C953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91"/>
    <w:rsid w:val="000D260D"/>
    <w:rsid w:val="00126FE3"/>
    <w:rsid w:val="00145E31"/>
    <w:rsid w:val="00177EF8"/>
    <w:rsid w:val="001E23F2"/>
    <w:rsid w:val="001F042D"/>
    <w:rsid w:val="00285D0A"/>
    <w:rsid w:val="00324CA6"/>
    <w:rsid w:val="004045A2"/>
    <w:rsid w:val="00622C55"/>
    <w:rsid w:val="00723097"/>
    <w:rsid w:val="007C7F14"/>
    <w:rsid w:val="007E6091"/>
    <w:rsid w:val="008025F1"/>
    <w:rsid w:val="00837AAE"/>
    <w:rsid w:val="008C6AF6"/>
    <w:rsid w:val="008E19C2"/>
    <w:rsid w:val="00906251"/>
    <w:rsid w:val="009B26D4"/>
    <w:rsid w:val="009C2015"/>
    <w:rsid w:val="009C3A63"/>
    <w:rsid w:val="009C4965"/>
    <w:rsid w:val="009E6471"/>
    <w:rsid w:val="00B13B93"/>
    <w:rsid w:val="00CE0A1F"/>
    <w:rsid w:val="00D161DB"/>
    <w:rsid w:val="00D1771C"/>
    <w:rsid w:val="00D413D2"/>
    <w:rsid w:val="00D5417F"/>
    <w:rsid w:val="00DC3B82"/>
    <w:rsid w:val="00DE2B5C"/>
    <w:rsid w:val="00E16CA0"/>
    <w:rsid w:val="00E31437"/>
    <w:rsid w:val="00F1700C"/>
    <w:rsid w:val="00F45596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94D7E"/>
  <w15:docId w15:val="{AE44F8AE-786C-4A33-AC4C-B459AA9A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9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6091"/>
    <w:pPr>
      <w:spacing w:after="0" w:line="240" w:lineRule="auto"/>
    </w:pPr>
    <w:rPr>
      <w:rFonts w:ascii="Arial" w:eastAsiaTheme="minorEastAsia" w:hAnsi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Text"/>
    <w:link w:val="Heading2Char"/>
    <w:unhideWhenUsed/>
    <w:qFormat/>
    <w:rsid w:val="007E6091"/>
    <w:pPr>
      <w:keepNext w:val="0"/>
      <w:keepLines w:val="0"/>
      <w:spacing w:before="120" w:beforeAutospacing="1" w:after="120"/>
      <w:outlineLvl w:val="1"/>
    </w:pPr>
    <w:rPr>
      <w:rFonts w:ascii="Helvetica Neue" w:eastAsia="MS Mincho" w:hAnsi="Helvetica Neue" w:cs="Arial"/>
      <w:bCs w:val="0"/>
      <w:caps/>
      <w:color w:val="E5721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6091"/>
    <w:rPr>
      <w:rFonts w:ascii="Helvetica Neue" w:eastAsia="MS Mincho" w:hAnsi="Helvetica Neue" w:cs="Arial"/>
      <w:b/>
      <w:caps/>
      <w:color w:val="E57216"/>
      <w:sz w:val="36"/>
      <w:szCs w:val="36"/>
      <w:lang w:val="en-US"/>
    </w:rPr>
  </w:style>
  <w:style w:type="paragraph" w:customStyle="1" w:styleId="Text">
    <w:name w:val="Text"/>
    <w:next w:val="Normal"/>
    <w:qFormat/>
    <w:rsid w:val="007E6091"/>
    <w:pPr>
      <w:spacing w:after="120" w:line="240" w:lineRule="auto"/>
    </w:pPr>
    <w:rPr>
      <w:rFonts w:ascii="Helvetica Neue" w:eastAsia="MS Mincho" w:hAnsi="Helvetica Neue" w:cs="Arial"/>
      <w:color w:val="212121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6091"/>
    <w:pPr>
      <w:ind w:left="720"/>
      <w:contextualSpacing/>
    </w:pPr>
    <w:rPr>
      <w:rFonts w:eastAsia="MS Mincho" w:cs="Times New Roman"/>
    </w:rPr>
  </w:style>
  <w:style w:type="paragraph" w:styleId="Subtitle">
    <w:name w:val="Subtitle"/>
    <w:aliases w:val="Summary"/>
    <w:basedOn w:val="Text"/>
    <w:next w:val="Normal"/>
    <w:link w:val="SubtitleChar"/>
    <w:uiPriority w:val="11"/>
    <w:qFormat/>
    <w:rsid w:val="007E6091"/>
    <w:pPr>
      <w:numPr>
        <w:ilvl w:val="1"/>
      </w:numPr>
      <w:spacing w:before="120" w:after="600" w:line="276" w:lineRule="auto"/>
    </w:pPr>
    <w:rPr>
      <w:rFonts w:eastAsia="MS Gothic"/>
      <w:color w:val="E57216"/>
      <w:sz w:val="28"/>
      <w:szCs w:val="28"/>
    </w:rPr>
  </w:style>
  <w:style w:type="character" w:customStyle="1" w:styleId="SubtitleChar">
    <w:name w:val="Subtitle Char"/>
    <w:aliases w:val="Summary Char"/>
    <w:basedOn w:val="DefaultParagraphFont"/>
    <w:link w:val="Subtitle"/>
    <w:uiPriority w:val="11"/>
    <w:rsid w:val="007E6091"/>
    <w:rPr>
      <w:rFonts w:ascii="Helvetica Neue" w:eastAsia="MS Gothic" w:hAnsi="Helvetica Neue" w:cs="Arial"/>
      <w:color w:val="E57216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7E6091"/>
    <w:pPr>
      <w:tabs>
        <w:tab w:val="center" w:pos="4320"/>
        <w:tab w:val="right" w:pos="8640"/>
      </w:tabs>
      <w:spacing w:before="120"/>
      <w:ind w:right="360"/>
    </w:pPr>
    <w:rPr>
      <w:rFonts w:ascii="Helvetica Neue" w:eastAsia="MS Mincho" w:hAnsi="Helvetica Neue" w:cs="Arial"/>
      <w:color w:val="212121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7E6091"/>
    <w:rPr>
      <w:rFonts w:ascii="Helvetica Neue" w:eastAsia="MS Mincho" w:hAnsi="Helvetica Neue" w:cs="Arial"/>
      <w:color w:val="212121"/>
      <w:sz w:val="14"/>
      <w:szCs w:val="14"/>
      <w:lang w:val="en-US"/>
    </w:rPr>
  </w:style>
  <w:style w:type="table" w:styleId="TableGrid">
    <w:name w:val="Table Grid"/>
    <w:basedOn w:val="TableNormal"/>
    <w:uiPriority w:val="59"/>
    <w:rsid w:val="007E6091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6091"/>
    <w:rPr>
      <w:color w:val="0000FF"/>
      <w:u w:val="single"/>
    </w:rPr>
  </w:style>
  <w:style w:type="paragraph" w:customStyle="1" w:styleId="Default">
    <w:name w:val="Default"/>
    <w:rsid w:val="007E6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91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6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091"/>
    <w:rPr>
      <w:rFonts w:ascii="Arial" w:eastAsiaTheme="minorEastAsia" w:hAnsi="Arial"/>
      <w:sz w:val="20"/>
      <w:szCs w:val="24"/>
      <w:lang w:val="en-US"/>
    </w:rPr>
  </w:style>
  <w:style w:type="paragraph" w:styleId="Caption">
    <w:name w:val="caption"/>
    <w:basedOn w:val="Normal"/>
    <w:next w:val="BodyText"/>
    <w:uiPriority w:val="98"/>
    <w:unhideWhenUsed/>
    <w:qFormat/>
    <w:rsid w:val="00723097"/>
    <w:pPr>
      <w:spacing w:after="200" w:line="276" w:lineRule="auto"/>
    </w:pPr>
    <w:rPr>
      <w:rFonts w:ascii="Garamond" w:hAnsi="Garamond"/>
      <w:b/>
      <w:bCs/>
      <w:color w:val="4F81BD" w:themeColor="accent1"/>
      <w:sz w:val="18"/>
      <w:szCs w:val="18"/>
      <w:lang w:val="en-AU" w:eastAsia="en-AU"/>
    </w:rPr>
  </w:style>
  <w:style w:type="paragraph" w:styleId="ListBullet2">
    <w:name w:val="List Bullet 2"/>
    <w:aliases w:val="Bullet Left"/>
    <w:basedOn w:val="ListBullet"/>
    <w:uiPriority w:val="99"/>
    <w:qFormat/>
    <w:rsid w:val="00723097"/>
    <w:pPr>
      <w:keepNext/>
      <w:keepLines/>
      <w:numPr>
        <w:ilvl w:val="1"/>
      </w:numPr>
      <w:tabs>
        <w:tab w:val="left" w:pos="2002"/>
      </w:tabs>
      <w:spacing w:after="100"/>
      <w:contextualSpacing w:val="0"/>
    </w:pPr>
    <w:rPr>
      <w:rFonts w:ascii="Arial" w:eastAsia="Times New Roman" w:hAnsi="Arial" w:cs="Times New Roman"/>
      <w:szCs w:val="20"/>
    </w:rPr>
  </w:style>
  <w:style w:type="paragraph" w:styleId="ListBullet">
    <w:name w:val="List Bullet"/>
    <w:basedOn w:val="Normal"/>
    <w:uiPriority w:val="99"/>
    <w:unhideWhenUsed/>
    <w:rsid w:val="00723097"/>
    <w:pPr>
      <w:numPr>
        <w:numId w:val="5"/>
      </w:numPr>
      <w:spacing w:after="200" w:line="276" w:lineRule="auto"/>
      <w:contextualSpacing/>
    </w:pPr>
    <w:rPr>
      <w:rFonts w:asciiTheme="minorHAnsi" w:hAnsiTheme="minorHAnsi"/>
      <w:sz w:val="22"/>
      <w:szCs w:val="22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7230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097"/>
    <w:rPr>
      <w:rFonts w:ascii="Arial" w:eastAsiaTheme="minorEastAsia" w:hAnsi="Arial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7A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45A2"/>
    <w:pPr>
      <w:spacing w:after="0" w:line="240" w:lineRule="auto"/>
    </w:pPr>
    <w:rPr>
      <w:rFonts w:ascii="Arial" w:eastAsiaTheme="minorEastAsia" w:hAnsi="Arial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5A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5A2"/>
    <w:rPr>
      <w:rFonts w:ascii="Arial" w:eastAsiaTheme="minorEastAsia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5A2"/>
    <w:rPr>
      <w:rFonts w:ascii="Arial" w:eastAsiaTheme="minorEastAsia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1c796b29ec71f84d975e865c1dbf753f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f50fe7883f0b9db2e8d79164f3391daf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2EEF-861B-46C9-8450-35596CFA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0BA07-FC64-4765-8B00-010F1A9FF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7B5D2-EFFC-4B99-940C-977DA282FE6A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C2AF873D-DC31-4D0E-A583-885763C0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McGrath, Melanie J</dc:creator>
  <cp:lastModifiedBy>D'cruze, Noosha J</cp:lastModifiedBy>
  <cp:revision>3</cp:revision>
  <cp:lastPrinted>2016-07-05T06:31:00Z</cp:lastPrinted>
  <dcterms:created xsi:type="dcterms:W3CDTF">2020-01-21T01:48:00Z</dcterms:created>
  <dcterms:modified xsi:type="dcterms:W3CDTF">2020-01-21T01:51:00Z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{177847d0-6547-4b34-a8e3-2385b82587bc}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WebId">
    <vt:lpwstr>{cb4d886a-19b3-4635-97ca-6a22f568847a}</vt:lpwstr>
  </property>
  <property fmtid="{D5CDD505-2E9C-101B-9397-08002B2CF9AE}" pid="8" name="RecordPoint_ActiveItemSiteId">
    <vt:lpwstr>{06caf94d-253e-4f56-bbf8-27ec51f6806e}</vt:lpwstr>
  </property>
  <property fmtid="{D5CDD505-2E9C-101B-9397-08002B2CF9AE}" pid="9" name="RecordPoint_ActiveItemListId">
    <vt:lpwstr>{49f687a4-8fda-4da3-bcbd-64ba01ba7a85}</vt:lpwstr>
  </property>
  <property fmtid="{D5CDD505-2E9C-101B-9397-08002B2CF9AE}" pid="10" name="DET_EDRMS_RCS">
    <vt:lpwstr>6;#18.5.1 Risk Management Documentation|4998c4e3-b79d-4ed2-ab9c-9a0ce4063a4d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R0000403069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2016-08-02T11:06:09.3841374+10:00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101;#Page|eb523acf-a821-456c-a76b-7607578309d7</vt:lpwstr>
  </property>
  <property fmtid="{D5CDD505-2E9C-101B-9397-08002B2CF9AE}" pid="19" name="DEECD_Audience">
    <vt:lpwstr/>
  </property>
</Properties>
</file>